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附件3.</w:t>
      </w:r>
      <w:r>
        <w:rPr>
          <w:rFonts w:hint="eastAsia" w:ascii="黑体" w:hAnsi="黑体" w:eastAsia="黑体"/>
          <w:sz w:val="32"/>
          <w:szCs w:val="32"/>
        </w:rPr>
        <w:t>足球测试标准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总分(100分)=素质(60分)+技术(40分)，60分以上为合格。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测试内容：</w:t>
      </w:r>
    </w:p>
    <w:p>
      <w:pPr>
        <w:snapToGrid w:val="0"/>
        <w:spacing w:line="560" w:lineRule="exact"/>
        <w:ind w:firstLine="643" w:firstLineChars="200"/>
        <w:rPr>
          <w:rFonts w:hint="eastAsia" w:ascii="楷体_GB2312" w:hAnsi="宋体" w:eastAsia="楷体_GB2312"/>
          <w:b/>
          <w:sz w:val="32"/>
          <w:szCs w:val="32"/>
        </w:rPr>
      </w:pPr>
      <w:r>
        <w:rPr>
          <w:rFonts w:hint="eastAsia" w:ascii="楷体_GB2312" w:hAnsi="宋体" w:eastAsia="楷体_GB2312"/>
          <w:b/>
          <w:sz w:val="32"/>
          <w:szCs w:val="32"/>
        </w:rPr>
        <w:t>（一）素质部分：</w:t>
      </w:r>
      <w:r>
        <w:rPr>
          <w:rFonts w:ascii="楷体_GB2312" w:hAnsi="宋体" w:eastAsia="楷体_GB2312"/>
          <w:b/>
          <w:sz w:val="32"/>
          <w:szCs w:val="32"/>
        </w:rPr>
        <w:t>（</w:t>
      </w:r>
      <w:r>
        <w:rPr>
          <w:rFonts w:hint="eastAsia" w:ascii="楷体_GB2312" w:hAnsi="宋体" w:eastAsia="楷体_GB2312"/>
          <w:b/>
          <w:sz w:val="32"/>
          <w:szCs w:val="32"/>
        </w:rPr>
        <w:t>6</w:t>
      </w:r>
      <w:r>
        <w:rPr>
          <w:rFonts w:ascii="楷体_GB2312" w:hAnsi="宋体" w:eastAsia="楷体_GB2312"/>
          <w:b/>
          <w:sz w:val="32"/>
          <w:szCs w:val="32"/>
        </w:rPr>
        <w:t>0分）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内容：身高、30米跑、10米×4往返跑、立定跳远、仰</w:t>
      </w:r>
      <w:r>
        <w:rPr>
          <w:rFonts w:hint="eastAsia" w:ascii="仿宋" w:hAnsi="仿宋" w:eastAsia="仿宋"/>
          <w:sz w:val="28"/>
          <w:szCs w:val="28"/>
        </w:rPr>
        <w:t>卧</w:t>
      </w:r>
      <w:r>
        <w:rPr>
          <w:rFonts w:hint="eastAsia" w:ascii="仿宋_GB2312" w:hAnsi="宋体" w:eastAsia="仿宋_GB2312"/>
          <w:sz w:val="32"/>
          <w:szCs w:val="32"/>
        </w:rPr>
        <w:t>起坐</w:t>
      </w:r>
    </w:p>
    <w:p>
      <w:pPr>
        <w:snapToGrid w:val="0"/>
        <w:spacing w:line="560" w:lineRule="exact"/>
        <w:ind w:firstLine="643" w:firstLineChars="200"/>
        <w:rPr>
          <w:rFonts w:hint="eastAsia" w:ascii="楷体_GB2312" w:hAnsi="宋体" w:eastAsia="楷体_GB2312"/>
          <w:b/>
          <w:sz w:val="32"/>
          <w:szCs w:val="32"/>
        </w:rPr>
      </w:pPr>
      <w:r>
        <w:rPr>
          <w:rFonts w:hint="eastAsia" w:ascii="楷体_GB2312" w:hAnsi="宋体" w:eastAsia="楷体_GB2312"/>
          <w:b/>
          <w:sz w:val="32"/>
          <w:szCs w:val="32"/>
        </w:rPr>
        <w:t>（二）技术部分：</w:t>
      </w:r>
      <w:r>
        <w:rPr>
          <w:rFonts w:ascii="楷体_GB2312" w:hAnsi="宋体" w:eastAsia="楷体_GB2312"/>
          <w:b/>
          <w:sz w:val="32"/>
          <w:szCs w:val="32"/>
        </w:rPr>
        <w:t>（</w:t>
      </w:r>
      <w:r>
        <w:rPr>
          <w:rFonts w:hint="eastAsia" w:ascii="楷体_GB2312" w:hAnsi="宋体" w:eastAsia="楷体_GB2312"/>
          <w:b/>
          <w:sz w:val="32"/>
          <w:szCs w:val="32"/>
        </w:rPr>
        <w:t>4</w:t>
      </w:r>
      <w:r>
        <w:rPr>
          <w:rFonts w:ascii="楷体_GB2312" w:hAnsi="宋体" w:eastAsia="楷体_GB2312"/>
          <w:b/>
          <w:sz w:val="32"/>
          <w:szCs w:val="32"/>
        </w:rPr>
        <w:t>0分）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内容：定位球踢远、运球绕杆、球门射准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1.定位球踢远说明： 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（1）足球静置在起点线后 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（2）测试学生助跑踢球 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（3）左、右脚各踢两次，并分别记取远度 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（4）分别将左、右脚两次踢远当中最远距离相加，和为最终成绩。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定位球成绩＝左脚最远距离＋右脚最远距离。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踢出的球限制在宽为10米的区域，踢出此区域为无效球， 成绩记零。距离的量取从起点线至球的第一落点。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2.运球绕杆：往返距离为40米（20＋20），设10根标志杆，杆间距离不等，起跑 至第一杆距离为1米，第二杆距离为2米，第三杆距离为3米，第四杆距离为2米，第五杆距离为3米，第六杆距离为2米，第七杆距离为1米，第八杆距离为2米，第九杆 距离为3米，第十杆距离至往返线距离为１米。听到出发信号，从起点线运球出发，依次运球成Ｓ形绕杆，不得碰倒杆（漏杆须补过），往返运球回到出发线（人、球均到线）时停表。</w:t>
      </w:r>
    </w:p>
    <w:p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.球门射准：对墙或对球门均可，球门内径723厘米，高244厘米，并设有五个区，即下左角、下右角、上左角、上右角及中区，每角宽150厘米、高80厘米成长方形，中区为过长150厘米的正方形标记。射门点距球门中线垂直距离为：14—16岁l100厘米。每人连踢五个球，第一脚踢中区、第二脚踢下右角，然后按顺时针顺序依次踢向四个角。按顺序依次踢中一个目标为4分，未按顺序踢中目标为2分，虽未踢中标记，但踢入门内可得1分。小学足球射门只射中区，踢中标记为4分，未中标记但踢入门内可得1分。技评结合射准得分(射门得15分为优，l0分为良，5分为及格)，根据射门技术最后评定总得分确定等级。但技评优、良时必须在中学踢入门内4个球，小学踢入门内3个球的基础上评定(踢球动作不限，但球的第一落点必须在球门线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内）。</w:t>
      </w: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317490" cy="7366000"/>
            <wp:effectExtent l="0" t="0" r="16510" b="6350"/>
            <wp:docPr id="1" name="图片 1" descr="附件3：足球测试标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附件3：足球测试标准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17490" cy="736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xMWY0MWJmZjFjYjAwOTk5NTRkOTFhZmY4YmVhOTcifQ=="/>
  </w:docVars>
  <w:rsids>
    <w:rsidRoot w:val="00000000"/>
    <w:rsid w:val="0520313D"/>
    <w:rsid w:val="1D0E6CFC"/>
    <w:rsid w:val="3CB0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785</Words>
  <Characters>824</Characters>
  <Lines>0</Lines>
  <Paragraphs>0</Paragraphs>
  <TotalTime>2</TotalTime>
  <ScaleCrop>false</ScaleCrop>
  <LinksUpToDate>false</LinksUpToDate>
  <CharactersWithSpaces>831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2025-05-08T23:31:00Z</dcterms:created>
  <dc:creator>liufei</dc:creator>
  <cp:lastModifiedBy>刘斐</cp:lastModifiedBy>
  <dcterms:modified xsi:type="dcterms:W3CDTF">2025-05-08T23:39:55Z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AB2C46D1139547ADAC9C3504CFF2F123_12</vt:lpwstr>
  </property>
</Properties>
</file>