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电子科技大学集成电路“强芯铸魂”本研贯通培养特别行动计划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特色介绍</w:t>
      </w:r>
    </w:p>
    <w:p>
      <w:pPr>
        <w:jc w:val="center"/>
        <w:rPr>
          <w:b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“强芯铸魂”依托学校在集成电路领域的优势学科资源和产教融合资源，充分发挥电子薄膜与集成器件全国重点实验室、国家集成电路产教融合创新平台的能量，聚焦集成电路设计、制造工艺、先进封装以及EDA等核心关键技术，实施集成电路“强芯铸魂”本研贯通培养特别行动计划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1、定制化培养</w:t>
      </w:r>
    </w:p>
    <w:p>
      <w:pPr>
        <w:spacing w:line="360" w:lineRule="auto"/>
        <w:ind w:firstLine="420" w:firstLineChars="200"/>
      </w:pPr>
      <w:r>
        <w:rPr>
          <w:rFonts w:hint="eastAsia"/>
        </w:rPr>
        <w:t>对于本科一年级入选的学生，在大类基础课基础上，按照项目式专业核心课、个性化专业课、研究性项目硕士课和创新性研究博士课等模块环节进行学习和培养。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全程配备校内校外双导师，按“一院一方案，一生一计划”，针对学生不同的专业背景，在导师指导下，学生自主设定培养计划。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2、特色化课程体系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科培养阶段，建立理论与实践一体、课程与项目融合、核心与个性并举的“五结合”课程体系；硕士/博士培养阶段，注重科教融汇和产教融合，构建核心课程群，实施“课堂教学+项目实践”相融合的教学模式，组建“课程首席教授+导师”的师资队伍，采用自主/灵活学习方式和多元化考核方式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3、本研贯通培养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“强芯铸魂”计划打通本硕博各个阶段，以学期作为培养节点，开展全程关联、系统性强的项目式挑战性课程和创新性项目研究，以实现在确保培养质量的前提下，本研贯通无缝衔接，缩短培养周期。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4、科教融汇与产教融合</w:t>
      </w:r>
    </w:p>
    <w:p>
      <w:pPr>
        <w:spacing w:line="360" w:lineRule="auto"/>
        <w:ind w:firstLine="420" w:firstLineChars="200"/>
      </w:pPr>
      <w:r>
        <w:rPr>
          <w:rFonts w:hint="eastAsia"/>
        </w:rPr>
        <w:t>依托国家集成电路产教融合创新平台重点打造的集成电路设计、特色工艺制造和封装测试平台，以及电子薄膜与集成器件全国重点实验室拥有的材料制备、测试表征和微细加工的完整实验条件，开展项目式课程和创新研究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rPr>
          <w:rFonts w:hint="eastAsia"/>
        </w:rPr>
        <w:t>依托行业头部企业和国家重点单位共建的实习实践基地，全面开展资源协同、师资交流、课程共建和联合培养，营造高校和产业深度融合的生态，建设校企协同育人共同体，培养未来引领集成电路产业发展的领军人才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5、“推免”研究生机制</w:t>
      </w:r>
    </w:p>
    <w:p>
      <w:pPr>
        <w:spacing w:line="360" w:lineRule="auto"/>
        <w:ind w:firstLine="420" w:firstLineChars="200"/>
      </w:pPr>
      <w:r>
        <w:rPr>
          <w:rFonts w:hint="eastAsia"/>
        </w:rPr>
        <w:t>在本科三年级至四年级结束时，为入选该计划并完成专项计划本科阶段培养方案学习要求、品行表现良好的学生给予推荐免试读研究生的资格。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6、目前培养情况</w:t>
      </w:r>
    </w:p>
    <w:p>
      <w:pPr>
        <w:spacing w:line="360" w:lineRule="auto"/>
        <w:ind w:firstLine="420" w:firstLineChars="200"/>
      </w:pPr>
      <w:r>
        <w:rPr>
          <w:rFonts w:hint="eastAsia" w:asciiTheme="minorEastAsia" w:hAnsiTheme="minorEastAsia"/>
        </w:rPr>
        <w:t>2023年至今共选拔2020-202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级学生1</w:t>
      </w:r>
      <w:r>
        <w:rPr>
          <w:rFonts w:asciiTheme="minorEastAsia" w:hAnsiTheme="minorEastAsia"/>
        </w:rPr>
        <w:t>02</w:t>
      </w:r>
      <w:r>
        <w:rPr>
          <w:rFonts w:hint="eastAsia" w:asciiTheme="minorEastAsia" w:hAnsiTheme="minorEastAsia"/>
        </w:rPr>
        <w:t>人，分别来自电子、物理、自动化、信软、经管、光电、集电学院，其中攻读本博学位的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3人，攻读本硕学位的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9人。为每位入选学生配备“双导师”，校内学术导师1人，校外实践导师1人。该计划现有导师82人，其中校外导师分别来自于华润微电子（重庆）有限公司、四川航天电子设备研究所等单位。根据培养要求，为每位入选学生设定了个性化的培养方案。2020级“强芯铸魂”研究生在读学生2</w:t>
      </w:r>
      <w:r>
        <w:rPr>
          <w:rFonts w:asciiTheme="minorEastAsia" w:hAnsiTheme="minorEastAsia"/>
        </w:rPr>
        <w:t>6人，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021级</w:t>
      </w:r>
      <w:r>
        <w:rPr>
          <w:rFonts w:hint="eastAsia" w:asciiTheme="minorEastAsia" w:hAnsiTheme="minorEastAsia"/>
        </w:rPr>
        <w:t>“强芯铸魂”在读学生</w:t>
      </w:r>
      <w:r>
        <w:rPr>
          <w:rFonts w:asciiTheme="minorEastAsia" w:hAnsiTheme="minorEastAsia"/>
        </w:rPr>
        <w:t>29</w:t>
      </w:r>
      <w:r>
        <w:rPr>
          <w:rFonts w:hint="eastAsia" w:asciiTheme="minorEastAsia" w:hAnsiTheme="minorEastAsia"/>
        </w:rPr>
        <w:t>人，全部获得推免攻读研究生指标，其中2</w:t>
      </w:r>
      <w:r>
        <w:rPr>
          <w:rFonts w:asciiTheme="minorEastAsia" w:hAnsiTheme="minorEastAsia"/>
        </w:rPr>
        <w:t>3人完成本科培养，提前进入研究生阶段学习</w:t>
      </w:r>
      <w:r>
        <w:rPr>
          <w:rFonts w:hint="eastAsia" w:asciiTheme="minorEastAsia" w:hAnsiTheme="minorEastAsia"/>
        </w:rPr>
        <w:t>；202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级在读学生2</w:t>
      </w:r>
      <w:r>
        <w:rPr>
          <w:rFonts w:asciiTheme="minorEastAsia" w:hAnsiTheme="minorEastAsia"/>
        </w:rPr>
        <w:t>7人</w:t>
      </w:r>
      <w:r>
        <w:rPr>
          <w:rFonts w:hint="eastAsia" w:asciiTheme="minorEastAsia" w:hAnsiTheme="minorEastAsia"/>
        </w:rPr>
        <w:t>提前进入毕设设计环节。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F"/>
    <w:rsid w:val="000956C8"/>
    <w:rsid w:val="000C4FF1"/>
    <w:rsid w:val="000C69D9"/>
    <w:rsid w:val="003842F3"/>
    <w:rsid w:val="003E30B2"/>
    <w:rsid w:val="005B31C3"/>
    <w:rsid w:val="005C54A2"/>
    <w:rsid w:val="005D15C8"/>
    <w:rsid w:val="005E3907"/>
    <w:rsid w:val="00827B36"/>
    <w:rsid w:val="008A54FD"/>
    <w:rsid w:val="00930F6E"/>
    <w:rsid w:val="00961891"/>
    <w:rsid w:val="00AD2D05"/>
    <w:rsid w:val="00B27502"/>
    <w:rsid w:val="00C11C1A"/>
    <w:rsid w:val="00C272EF"/>
    <w:rsid w:val="00D21E07"/>
    <w:rsid w:val="00EF1A67"/>
    <w:rsid w:val="264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63</TotalTime>
  <ScaleCrop>false</ScaleCrop>
  <LinksUpToDate>false</LinksUpToDate>
  <CharactersWithSpaces>1134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2024-01-24T07:24:00Z</dcterms:created>
  <dc:creator>HOH</dc:creator>
  <cp:lastModifiedBy>微信用户</cp:lastModifiedBy>
  <dcterms:modified xsi:type="dcterms:W3CDTF">2025-02-24T08:55:40Z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A6845D39005D42699CA25FA147EC797E_13</vt:lpwstr>
  </property>
</Properties>
</file>