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32"/>
          <w:szCs w:val="32"/>
        </w:rPr>
      </w:pPr>
      <w:r>
        <w:rPr>
          <w:rFonts w:hint="eastAsia" w:ascii="仿宋" w:hAnsi="仿宋" w:eastAsia="仿宋"/>
          <w:b/>
          <w:sz w:val="28"/>
        </w:rPr>
        <w:t>附件</w:t>
      </w:r>
      <w:r>
        <w:rPr>
          <w:rFonts w:ascii="仿宋" w:hAnsi="仿宋" w:eastAsia="仿宋"/>
          <w:b/>
          <w:sz w:val="28"/>
        </w:rPr>
        <w:t>4</w:t>
      </w:r>
      <w:r>
        <w:rPr>
          <w:rFonts w:hint="eastAsia" w:ascii="仿宋" w:hAnsi="仿宋" w:eastAsia="仿宋"/>
          <w:b/>
          <w:sz w:val="28"/>
        </w:rPr>
        <w:t>：</w:t>
      </w:r>
    </w:p>
    <w:p>
      <w:pPr>
        <w:spacing w:before="156" w:beforeLines="50" w:after="156" w:afterLines="50"/>
        <w:jc w:val="center"/>
        <w:rPr>
          <w:rFonts w:hint="eastAsia" w:ascii="华文中宋" w:hAnsi="华文中宋" w:eastAsia="华文中宋"/>
          <w:b/>
          <w:sz w:val="32"/>
        </w:rPr>
      </w:pPr>
      <w:r>
        <w:rPr>
          <w:rFonts w:hint="eastAsia" w:ascii="华文中宋" w:hAnsi="华文中宋" w:eastAsia="华文中宋"/>
          <w:b/>
          <w:sz w:val="32"/>
        </w:rPr>
        <w:t>北京科技大学2</w:t>
      </w:r>
      <w:r>
        <w:rPr>
          <w:rFonts w:ascii="华文中宋" w:hAnsi="华文中宋" w:eastAsia="华文中宋"/>
          <w:b/>
          <w:sz w:val="32"/>
        </w:rPr>
        <w:t>025</w:t>
      </w:r>
      <w:r>
        <w:rPr>
          <w:rFonts w:hint="eastAsia" w:ascii="华文中宋" w:hAnsi="华文中宋" w:eastAsia="华文中宋"/>
          <w:b/>
          <w:sz w:val="32"/>
        </w:rPr>
        <w:t>年高水平运动队招生破格录取规则</w:t>
      </w:r>
    </w:p>
    <w:p>
      <w:pPr>
        <w:widowControl/>
        <w:spacing w:line="520" w:lineRule="exact"/>
        <w:ind w:firstLine="640" w:firstLineChars="200"/>
        <w:rPr>
          <w:rFonts w:ascii="仿宋" w:hAnsi="仿宋" w:eastAsia="仿宋"/>
          <w:sz w:val="32"/>
          <w:szCs w:val="28"/>
        </w:rPr>
      </w:pPr>
      <w:r>
        <w:rPr>
          <w:rFonts w:ascii="仿宋" w:hAnsi="仿宋" w:eastAsia="仿宋"/>
          <w:sz w:val="32"/>
          <w:szCs w:val="28"/>
        </w:rPr>
        <w:t>根据《教育部办公厅关于做好2025年普通高等学校部分特殊类型招生工作的通知》（教学厅〔2024〕7号）的相关规定，结合北京科技大学高水平运动队建设需要，</w:t>
      </w:r>
      <w:r>
        <w:rPr>
          <w:rFonts w:hint="eastAsia" w:ascii="仿宋" w:hAnsi="仿宋" w:eastAsia="仿宋"/>
          <w:sz w:val="32"/>
          <w:szCs w:val="28"/>
        </w:rPr>
        <w:t>对于体育专业成绩突出、具有特殊培养潜质的考生，可申请文化课成绩破格录取。</w:t>
      </w:r>
    </w:p>
    <w:p>
      <w:pPr>
        <w:widowControl/>
        <w:spacing w:line="520" w:lineRule="exact"/>
        <w:ind w:firstLine="643" w:firstLineChars="200"/>
        <w:rPr>
          <w:rFonts w:ascii="仿宋" w:hAnsi="仿宋" w:eastAsia="仿宋"/>
          <w:sz w:val="32"/>
          <w:szCs w:val="28"/>
        </w:rPr>
      </w:pPr>
      <w:r>
        <w:rPr>
          <w:rFonts w:hint="eastAsia" w:ascii="仿宋" w:hAnsi="仿宋" w:eastAsia="仿宋"/>
          <w:b/>
          <w:sz w:val="32"/>
          <w:szCs w:val="28"/>
        </w:rPr>
        <w:t>一、破格录取招生项目</w:t>
      </w:r>
    </w:p>
    <w:p>
      <w:pPr>
        <w:spacing w:line="520" w:lineRule="exact"/>
        <w:ind w:firstLine="640" w:firstLineChars="200"/>
        <w:rPr>
          <w:rFonts w:hint="eastAsia" w:ascii="仿宋" w:hAnsi="仿宋" w:eastAsia="仿宋"/>
          <w:sz w:val="32"/>
          <w:szCs w:val="28"/>
        </w:rPr>
      </w:pPr>
      <w:r>
        <w:rPr>
          <w:rFonts w:hint="eastAsia" w:ascii="仿宋" w:hAnsi="仿宋" w:eastAsia="仿宋"/>
          <w:sz w:val="32"/>
          <w:szCs w:val="28"/>
        </w:rPr>
        <w:t>田径、篮球</w:t>
      </w:r>
    </w:p>
    <w:p>
      <w:pPr>
        <w:widowControl/>
        <w:spacing w:line="520" w:lineRule="exact"/>
        <w:ind w:firstLine="643" w:firstLineChars="200"/>
        <w:rPr>
          <w:rFonts w:ascii="仿宋" w:hAnsi="仿宋" w:eastAsia="仿宋"/>
          <w:b/>
          <w:sz w:val="32"/>
          <w:szCs w:val="28"/>
        </w:rPr>
      </w:pPr>
      <w:r>
        <w:rPr>
          <w:rFonts w:hint="eastAsia" w:ascii="仿宋" w:hAnsi="仿宋" w:eastAsia="仿宋"/>
          <w:b/>
          <w:sz w:val="32"/>
          <w:szCs w:val="28"/>
        </w:rPr>
        <w:t>二、破格录取名额</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破格录取总人数不超过7人。</w:t>
      </w:r>
    </w:p>
    <w:p>
      <w:pPr>
        <w:widowControl/>
        <w:spacing w:line="520" w:lineRule="exact"/>
        <w:ind w:firstLine="643" w:firstLineChars="200"/>
        <w:rPr>
          <w:rFonts w:hint="eastAsia" w:ascii="仿宋" w:hAnsi="仿宋" w:eastAsia="仿宋"/>
          <w:b/>
          <w:sz w:val="32"/>
          <w:szCs w:val="28"/>
        </w:rPr>
      </w:pPr>
      <w:r>
        <w:rPr>
          <w:rFonts w:hint="eastAsia" w:ascii="仿宋" w:hAnsi="仿宋" w:eastAsia="仿宋"/>
          <w:b/>
          <w:sz w:val="32"/>
          <w:szCs w:val="28"/>
        </w:rPr>
        <w:t>三、破格申请条件</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（一）田径项目</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1</w:t>
      </w:r>
      <w:r>
        <w:rPr>
          <w:rFonts w:ascii="仿宋" w:hAnsi="仿宋" w:eastAsia="仿宋"/>
          <w:sz w:val="32"/>
          <w:szCs w:val="28"/>
        </w:rPr>
        <w:t>.获得运动健将等级称号；</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2</w:t>
      </w:r>
      <w:r>
        <w:rPr>
          <w:rFonts w:ascii="仿宋" w:hAnsi="仿宋" w:eastAsia="仿宋"/>
          <w:sz w:val="32"/>
          <w:szCs w:val="28"/>
        </w:rPr>
        <w:t>.全国体育</w:t>
      </w:r>
      <w:r>
        <w:rPr>
          <w:rFonts w:hint="eastAsia" w:ascii="仿宋" w:hAnsi="仿宋" w:eastAsia="仿宋"/>
          <w:sz w:val="32"/>
          <w:szCs w:val="28"/>
        </w:rPr>
        <w:t>统考</w:t>
      </w:r>
      <w:r>
        <w:rPr>
          <w:rFonts w:ascii="仿宋" w:hAnsi="仿宋" w:eastAsia="仿宋"/>
          <w:sz w:val="32"/>
          <w:szCs w:val="28"/>
        </w:rPr>
        <w:t>中，成绩达到运动健将成绩标准；</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3</w:t>
      </w:r>
      <w:r>
        <w:rPr>
          <w:rFonts w:ascii="仿宋" w:hAnsi="仿宋" w:eastAsia="仿宋"/>
          <w:sz w:val="32"/>
          <w:szCs w:val="28"/>
        </w:rPr>
        <w:t>.</w:t>
      </w:r>
      <w:r>
        <w:rPr>
          <w:rFonts w:hint="eastAsia" w:ascii="仿宋" w:hAnsi="仿宋" w:eastAsia="仿宋"/>
          <w:sz w:val="32"/>
          <w:szCs w:val="28"/>
        </w:rPr>
        <w:t>高中阶段在全国学生（青年）运动会或</w:t>
      </w:r>
      <w:r>
        <w:rPr>
          <w:rFonts w:ascii="仿宋" w:hAnsi="仿宋" w:eastAsia="仿宋"/>
          <w:sz w:val="32"/>
          <w:szCs w:val="28"/>
        </w:rPr>
        <w:t>全国中学生田径锦标赛</w:t>
      </w:r>
      <w:r>
        <w:rPr>
          <w:rFonts w:hint="eastAsia" w:ascii="仿宋" w:hAnsi="仿宋" w:eastAsia="仿宋"/>
          <w:sz w:val="32"/>
          <w:szCs w:val="28"/>
        </w:rPr>
        <w:t>中获得前八名。</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以上条件满足其中一个即可。</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（二）篮球项目</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1</w:t>
      </w:r>
      <w:r>
        <w:rPr>
          <w:rFonts w:ascii="仿宋" w:hAnsi="仿宋" w:eastAsia="仿宋"/>
          <w:sz w:val="32"/>
          <w:szCs w:val="28"/>
        </w:rPr>
        <w:t>.</w:t>
      </w:r>
      <w:r>
        <w:rPr>
          <w:rFonts w:hint="eastAsia" w:ascii="仿宋" w:hAnsi="仿宋" w:eastAsia="仿宋"/>
          <w:sz w:val="32"/>
          <w:szCs w:val="28"/>
        </w:rPr>
        <w:t>获得运动健将等级称号；</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2</w:t>
      </w:r>
      <w:r>
        <w:rPr>
          <w:rFonts w:ascii="仿宋" w:hAnsi="仿宋" w:eastAsia="仿宋"/>
          <w:sz w:val="32"/>
          <w:szCs w:val="28"/>
        </w:rPr>
        <w:t>.高中阶段入选过各级国家队集训（包含五人制、三人制）</w:t>
      </w:r>
      <w:r>
        <w:rPr>
          <w:rFonts w:hint="eastAsia" w:ascii="仿宋" w:hAnsi="仿宋" w:eastAsia="仿宋"/>
          <w:sz w:val="32"/>
          <w:szCs w:val="28"/>
        </w:rPr>
        <w:t>；</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3</w:t>
      </w:r>
      <w:r>
        <w:rPr>
          <w:rFonts w:ascii="仿宋" w:hAnsi="仿宋" w:eastAsia="仿宋"/>
          <w:sz w:val="32"/>
          <w:szCs w:val="28"/>
        </w:rPr>
        <w:t>.高中阶段获全国</w:t>
      </w:r>
      <w:r>
        <w:rPr>
          <w:rFonts w:hint="eastAsia" w:ascii="仿宋" w:hAnsi="仿宋" w:eastAsia="仿宋"/>
          <w:sz w:val="32"/>
          <w:szCs w:val="28"/>
        </w:rPr>
        <w:t>高中篮球联赛、第一届全国学生（青年）运动会、</w:t>
      </w:r>
      <w:r>
        <w:rPr>
          <w:rFonts w:ascii="仿宋" w:hAnsi="仿宋" w:eastAsia="仿宋"/>
          <w:sz w:val="32"/>
          <w:szCs w:val="28"/>
        </w:rPr>
        <w:t>全国U系列联赛</w:t>
      </w:r>
      <w:r>
        <w:rPr>
          <w:rFonts w:hint="eastAsia" w:ascii="仿宋" w:hAnsi="仿宋" w:eastAsia="仿宋"/>
          <w:sz w:val="32"/>
          <w:szCs w:val="28"/>
        </w:rPr>
        <w:t>等前</w:t>
      </w:r>
      <w:r>
        <w:rPr>
          <w:rFonts w:ascii="仿宋" w:hAnsi="仿宋" w:eastAsia="仿宋"/>
          <w:sz w:val="32"/>
          <w:szCs w:val="28"/>
        </w:rPr>
        <w:t>5</w:t>
      </w:r>
      <w:r>
        <w:rPr>
          <w:rFonts w:hint="eastAsia" w:ascii="仿宋" w:hAnsi="仿宋" w:eastAsia="仿宋"/>
          <w:sz w:val="32"/>
          <w:szCs w:val="28"/>
        </w:rPr>
        <w:t>名</w:t>
      </w:r>
      <w:r>
        <w:rPr>
          <w:rFonts w:ascii="仿宋" w:hAnsi="仿宋" w:eastAsia="仿宋"/>
          <w:sz w:val="32"/>
          <w:szCs w:val="28"/>
        </w:rPr>
        <w:t>的主力队员</w:t>
      </w:r>
      <w:r>
        <w:rPr>
          <w:rFonts w:hint="eastAsia" w:ascii="仿宋" w:hAnsi="仿宋" w:eastAsia="仿宋"/>
          <w:sz w:val="32"/>
          <w:szCs w:val="28"/>
        </w:rPr>
        <w:t>，其中女篮后卫要求</w:t>
      </w:r>
      <w:r>
        <w:rPr>
          <w:rFonts w:ascii="仿宋" w:hAnsi="仿宋" w:eastAsia="仿宋"/>
          <w:sz w:val="32"/>
          <w:szCs w:val="28"/>
        </w:rPr>
        <w:t>高中阶段获全国</w:t>
      </w:r>
      <w:r>
        <w:rPr>
          <w:rFonts w:hint="eastAsia" w:ascii="仿宋" w:hAnsi="仿宋" w:eastAsia="仿宋"/>
          <w:sz w:val="32"/>
          <w:szCs w:val="28"/>
        </w:rPr>
        <w:t>高中篮球联赛</w:t>
      </w:r>
      <w:r>
        <w:rPr>
          <w:rFonts w:ascii="仿宋" w:hAnsi="仿宋" w:eastAsia="仿宋"/>
          <w:sz w:val="32"/>
          <w:szCs w:val="28"/>
        </w:rPr>
        <w:t>、第一届全国学生（青年）运动</w:t>
      </w:r>
      <w:r>
        <w:rPr>
          <w:rFonts w:hint="eastAsia" w:ascii="仿宋" w:hAnsi="仿宋" w:eastAsia="仿宋"/>
          <w:sz w:val="32"/>
          <w:szCs w:val="28"/>
        </w:rPr>
        <w:t>会</w:t>
      </w:r>
      <w:r>
        <w:rPr>
          <w:rFonts w:ascii="仿宋" w:hAnsi="仿宋" w:eastAsia="仿宋"/>
          <w:sz w:val="32"/>
          <w:szCs w:val="28"/>
        </w:rPr>
        <w:t>、全国U系列联赛</w:t>
      </w:r>
      <w:r>
        <w:rPr>
          <w:rFonts w:hint="eastAsia" w:ascii="仿宋" w:hAnsi="仿宋" w:eastAsia="仿宋"/>
          <w:sz w:val="32"/>
          <w:szCs w:val="28"/>
        </w:rPr>
        <w:t>第1名</w:t>
      </w:r>
      <w:r>
        <w:rPr>
          <w:rFonts w:ascii="仿宋" w:hAnsi="仿宋" w:eastAsia="仿宋"/>
          <w:sz w:val="32"/>
          <w:szCs w:val="28"/>
        </w:rPr>
        <w:t>的主力队员</w:t>
      </w:r>
      <w:r>
        <w:rPr>
          <w:rFonts w:hint="eastAsia" w:ascii="仿宋" w:hAnsi="仿宋" w:eastAsia="仿宋"/>
          <w:sz w:val="32"/>
          <w:szCs w:val="28"/>
        </w:rPr>
        <w:t>。</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以上条件满足其中一个即可。</w:t>
      </w:r>
    </w:p>
    <w:p>
      <w:pPr>
        <w:widowControl/>
        <w:spacing w:line="520" w:lineRule="exact"/>
        <w:ind w:firstLine="643" w:firstLineChars="200"/>
        <w:rPr>
          <w:rFonts w:ascii="仿宋" w:hAnsi="仿宋" w:eastAsia="仿宋"/>
          <w:b/>
          <w:sz w:val="32"/>
          <w:szCs w:val="28"/>
        </w:rPr>
      </w:pPr>
      <w:bookmarkStart w:id="0" w:name="OLE_LINK11"/>
      <w:bookmarkStart w:id="1" w:name="OLE_LINK12"/>
      <w:r>
        <w:rPr>
          <w:rFonts w:hint="eastAsia" w:ascii="仿宋" w:hAnsi="仿宋" w:eastAsia="仿宋"/>
          <w:b/>
          <w:sz w:val="32"/>
          <w:szCs w:val="28"/>
        </w:rPr>
        <w:t>四、认定程序</w:t>
      </w:r>
    </w:p>
    <w:p>
      <w:pPr>
        <w:widowControl/>
        <w:spacing w:line="520" w:lineRule="exact"/>
        <w:ind w:firstLine="640" w:firstLineChars="200"/>
        <w:rPr>
          <w:rFonts w:ascii="仿宋" w:hAnsi="仿宋" w:eastAsia="仿宋"/>
          <w:sz w:val="32"/>
          <w:szCs w:val="28"/>
        </w:rPr>
      </w:pPr>
      <w:r>
        <w:rPr>
          <w:rFonts w:hint="eastAsia" w:ascii="仿宋" w:hAnsi="仿宋" w:eastAsia="仿宋"/>
          <w:sz w:val="32"/>
          <w:szCs w:val="28"/>
        </w:rPr>
        <w:t>（一）考生申请</w:t>
      </w:r>
    </w:p>
    <w:p>
      <w:pPr>
        <w:widowControl/>
        <w:spacing w:line="520" w:lineRule="exact"/>
        <w:ind w:firstLine="640" w:firstLineChars="200"/>
        <w:rPr>
          <w:rFonts w:ascii="仿宋" w:hAnsi="仿宋" w:eastAsia="仿宋"/>
          <w:sz w:val="32"/>
          <w:szCs w:val="28"/>
        </w:rPr>
      </w:pPr>
      <w:r>
        <w:rPr>
          <w:rFonts w:hint="eastAsia" w:ascii="仿宋" w:hAnsi="仿宋" w:eastAsia="仿宋"/>
          <w:sz w:val="32"/>
          <w:szCs w:val="28"/>
        </w:rPr>
        <w:t>申请破格录取的考生，须在报名阶段登录高水平运动队报名系统提交符合破格条件的证明材料。未按要求提供材料的，不予认定。</w:t>
      </w:r>
    </w:p>
    <w:p>
      <w:pPr>
        <w:widowControl/>
        <w:spacing w:line="520" w:lineRule="exact"/>
        <w:ind w:firstLine="640" w:firstLineChars="200"/>
        <w:rPr>
          <w:rFonts w:ascii="仿宋" w:hAnsi="仿宋" w:eastAsia="仿宋"/>
          <w:sz w:val="32"/>
          <w:szCs w:val="28"/>
        </w:rPr>
      </w:pPr>
      <w:r>
        <w:rPr>
          <w:rFonts w:hint="eastAsia" w:ascii="仿宋" w:hAnsi="仿宋" w:eastAsia="仿宋"/>
          <w:sz w:val="32"/>
          <w:szCs w:val="28"/>
        </w:rPr>
        <w:t>（二）资格审核</w:t>
      </w:r>
    </w:p>
    <w:p>
      <w:pPr>
        <w:widowControl/>
        <w:spacing w:line="520" w:lineRule="exact"/>
        <w:ind w:firstLine="640" w:firstLineChars="200"/>
        <w:rPr>
          <w:rFonts w:ascii="仿宋" w:hAnsi="仿宋" w:eastAsia="仿宋"/>
          <w:sz w:val="32"/>
          <w:szCs w:val="28"/>
        </w:rPr>
      </w:pPr>
      <w:r>
        <w:rPr>
          <w:rFonts w:hint="eastAsia" w:ascii="仿宋" w:hAnsi="仿宋" w:eastAsia="仿宋"/>
          <w:sz w:val="32"/>
          <w:szCs w:val="28"/>
        </w:rPr>
        <w:t>根据考生在报名系统提交的破格申请材料，结合学校高水平运动队建设需要，确定考生是否符合我校破格条件。</w:t>
      </w:r>
    </w:p>
    <w:p>
      <w:pPr>
        <w:widowControl/>
        <w:spacing w:line="520" w:lineRule="exact"/>
        <w:ind w:firstLine="640" w:firstLineChars="200"/>
        <w:rPr>
          <w:rFonts w:ascii="仿宋" w:hAnsi="仿宋" w:eastAsia="仿宋"/>
          <w:sz w:val="32"/>
          <w:szCs w:val="28"/>
        </w:rPr>
      </w:pPr>
      <w:r>
        <w:rPr>
          <w:rFonts w:hint="eastAsia" w:ascii="仿宋" w:hAnsi="仿宋" w:eastAsia="仿宋"/>
          <w:sz w:val="32"/>
          <w:szCs w:val="28"/>
        </w:rPr>
        <w:t>（三）名单公示</w:t>
      </w:r>
    </w:p>
    <w:bookmarkEnd w:id="0"/>
    <w:bookmarkEnd w:id="1"/>
    <w:p>
      <w:pPr>
        <w:widowControl/>
        <w:spacing w:line="520" w:lineRule="exact"/>
        <w:ind w:firstLine="640" w:firstLineChars="200"/>
        <w:rPr>
          <w:rFonts w:ascii="仿宋" w:hAnsi="仿宋" w:eastAsia="仿宋"/>
          <w:sz w:val="32"/>
          <w:szCs w:val="28"/>
        </w:rPr>
      </w:pPr>
      <w:r>
        <w:rPr>
          <w:rFonts w:hint="eastAsia" w:ascii="仿宋" w:hAnsi="仿宋" w:eastAsia="仿宋"/>
          <w:sz w:val="32"/>
          <w:szCs w:val="28"/>
        </w:rPr>
        <w:t>学校将按教育部相关规定，根据我校高水平运动队招生简章对破格考生名单进行公示。</w:t>
      </w:r>
    </w:p>
    <w:p>
      <w:pPr>
        <w:widowControl/>
        <w:spacing w:line="520" w:lineRule="exact"/>
        <w:ind w:firstLine="643" w:firstLineChars="200"/>
        <w:rPr>
          <w:rFonts w:ascii="仿宋" w:hAnsi="仿宋" w:eastAsia="仿宋"/>
          <w:b/>
          <w:sz w:val="32"/>
          <w:szCs w:val="28"/>
        </w:rPr>
      </w:pPr>
      <w:r>
        <w:rPr>
          <w:rFonts w:hint="eastAsia" w:ascii="仿宋" w:hAnsi="仿宋" w:eastAsia="仿宋"/>
          <w:b/>
          <w:sz w:val="32"/>
          <w:szCs w:val="28"/>
        </w:rPr>
        <w:t>五、文化课录取政策</w:t>
      </w:r>
    </w:p>
    <w:p>
      <w:pPr>
        <w:spacing w:line="520" w:lineRule="exact"/>
        <w:ind w:firstLine="640" w:firstLineChars="200"/>
        <w:rPr>
          <w:rFonts w:hint="eastAsia" w:ascii="FangSong" w:hAnsi="FangSong"/>
          <w:color w:val="000000"/>
          <w:sz w:val="28"/>
          <w:szCs w:val="28"/>
        </w:rPr>
      </w:pPr>
      <w:r>
        <w:rPr>
          <w:rFonts w:ascii="仿宋" w:hAnsi="仿宋" w:eastAsia="仿宋"/>
          <w:sz w:val="32"/>
          <w:szCs w:val="28"/>
        </w:rPr>
        <w:t>考生高考成绩（不含政策性加分）须达到生源省份普通类本科批次录取控制分数线的65%</w:t>
      </w:r>
      <w:r>
        <w:rPr>
          <w:rFonts w:hint="eastAsia" w:ascii="仿宋" w:hAnsi="仿宋" w:eastAsia="仿宋"/>
          <w:sz w:val="32"/>
          <w:szCs w:val="28"/>
        </w:rPr>
        <w:t>。</w:t>
      </w:r>
    </w:p>
    <w:p>
      <w:pPr>
        <w:widowControl/>
        <w:spacing w:line="520" w:lineRule="exact"/>
        <w:ind w:firstLine="643" w:firstLineChars="200"/>
        <w:rPr>
          <w:rFonts w:ascii="仿宋" w:hAnsi="仿宋" w:eastAsia="仿宋"/>
          <w:b/>
          <w:sz w:val="32"/>
          <w:szCs w:val="28"/>
        </w:rPr>
      </w:pPr>
      <w:r>
        <w:rPr>
          <w:rFonts w:hint="eastAsia" w:ascii="仿宋" w:hAnsi="仿宋" w:eastAsia="仿宋"/>
          <w:b/>
          <w:sz w:val="32"/>
          <w:szCs w:val="28"/>
        </w:rPr>
        <w:t>六、调剂原则</w:t>
      </w:r>
    </w:p>
    <w:p>
      <w:pPr>
        <w:widowControl/>
        <w:spacing w:line="520" w:lineRule="exact"/>
        <w:ind w:firstLine="640" w:firstLineChars="200"/>
        <w:rPr>
          <w:rFonts w:ascii="仿宋" w:hAnsi="仿宋" w:eastAsia="仿宋"/>
          <w:sz w:val="32"/>
          <w:szCs w:val="28"/>
        </w:rPr>
      </w:pPr>
      <w:r>
        <w:rPr>
          <w:rFonts w:hint="eastAsia" w:ascii="仿宋" w:hAnsi="仿宋" w:eastAsia="仿宋"/>
          <w:sz w:val="32"/>
          <w:szCs w:val="28"/>
        </w:rPr>
        <w:t>若田径项目、女篮后卫、</w:t>
      </w:r>
      <w:r>
        <w:rPr>
          <w:rFonts w:ascii="仿宋" w:hAnsi="仿宋" w:eastAsia="仿宋"/>
          <w:sz w:val="32"/>
          <w:szCs w:val="28"/>
        </w:rPr>
        <w:t>女篮</w:t>
      </w:r>
      <w:r>
        <w:rPr>
          <w:rFonts w:hint="eastAsia" w:ascii="仿宋" w:hAnsi="仿宋" w:eastAsia="仿宋"/>
          <w:sz w:val="32"/>
          <w:szCs w:val="28"/>
        </w:rPr>
        <w:t>前锋等项目有破格剩余名额，则依次按女篮中锋、男篮中锋、男篮后卫、男篮前锋的顺序接收调剂。如调剂结束破格计划仍有剩余，则宁缺毋滥。</w:t>
      </w:r>
    </w:p>
    <w:p>
      <w:bookmarkStart w:id="2" w:name="_GoBack"/>
      <w:bookmarkEnd w:id="2"/>
    </w:p>
    <w:sectPr>
      <w:footerReference r:id="rId3" w:type="default"/>
      <w:footerReference r:id="rId4" w:type="even"/>
      <w:pgSz w:w="11906" w:h="16838"/>
      <w:pgMar w:top="737" w:right="1474" w:bottom="737"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00"/>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
    <w:altName w:val="方正仿宋_GBK"/>
    <w:panose1 w:val="00000000000000000000"/>
    <w:charset w:val="00"/>
    <w:family w:val="roman"/>
    <w:pitch w:val="default"/>
    <w:sig w:usb0="00000000" w:usb1="00000000" w:usb2="00000000" w:usb3="00000000" w:csb0="00040001" w:csb1="00000000"/>
  </w:font>
  <w:font w:name="仿宋_GB2312">
    <w:altName w:val="方正仿宋_GBK"/>
    <w:panose1 w:val="020106090300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CDBD91B"/>
    <w:rsid w:val="ECDBD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2025-02-09T22:01:00Z</dcterms:created>
  <dc:creator>VAN</dc:creator>
  <cp:lastModifiedBy>VAN</cp:lastModifiedBy>
  <dcterms:modified xsi:type="dcterms:W3CDTF">2025-02-09T22:02:54Z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A9ABEFEB38B2F2E922B5A867CB194B1C_41</vt:lpwstr>
  </property>
</Properties>
</file>